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23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 о раскрытии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бумаг,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утвержденному приказом Федеральной службы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по финансовым рынкам</w:t>
      </w:r>
    </w:p>
    <w:p w:rsidR="00044BDA" w:rsidRDefault="00044BDA" w:rsidP="00044BDA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 октября 2006 г. № 06-117/пз-н</w:t>
      </w:r>
    </w:p>
    <w:p w:rsidR="00044BDA" w:rsidRDefault="00044BDA" w:rsidP="00044BDA"/>
    <w:p w:rsidR="00044BDA" w:rsidRDefault="00044BDA" w:rsidP="00044BDA"/>
    <w:p w:rsidR="00044BDA" w:rsidRDefault="00044BDA" w:rsidP="00044BDA"/>
    <w:p w:rsidR="00044BDA" w:rsidRDefault="00044BDA" w:rsidP="00044BDA">
      <w:pPr>
        <w:jc w:val="center"/>
        <w:rPr>
          <w:b/>
          <w:bCs/>
          <w:sz w:val="20"/>
          <w:szCs w:val="20"/>
        </w:rPr>
      </w:pPr>
      <w:r>
        <w:rPr>
          <w:sz w:val="28"/>
          <w:szCs w:val="28"/>
        </w:rPr>
        <w:t>Сообщение о существенном факте</w:t>
      </w:r>
      <w:r>
        <w:rPr>
          <w:sz w:val="28"/>
          <w:szCs w:val="28"/>
        </w:rPr>
        <w:br/>
      </w:r>
      <w:r>
        <w:rPr>
          <w:b/>
          <w:bCs/>
          <w:sz w:val="20"/>
          <w:szCs w:val="20"/>
        </w:rPr>
        <w:t>«Сведения о начисленных и/или выплаченных доходах</w:t>
      </w:r>
      <w:r>
        <w:rPr>
          <w:b/>
          <w:bCs/>
          <w:sz w:val="20"/>
          <w:szCs w:val="20"/>
        </w:rPr>
        <w:br/>
        <w:t>по ценным бумагам эмитента»</w:t>
      </w:r>
    </w:p>
    <w:p w:rsidR="00044BDA" w:rsidRDefault="00044BDA" w:rsidP="00044BDA"/>
    <w:p w:rsidR="00044BDA" w:rsidRDefault="00044BDA" w:rsidP="00044BD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1"/>
      </w:tblGrid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044BDA" w:rsidRDefault="00044BDA" w:rsidP="003D2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Общие сведения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044BDA">
            <w:pPr>
              <w:numPr>
                <w:ilvl w:val="1"/>
                <w:numId w:val="1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Полное фирменное наименование</w:t>
            </w:r>
          </w:p>
          <w:p w:rsidR="00044BDA" w:rsidRDefault="00044BDA" w:rsidP="00044BDA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 xml:space="preserve"> эмитента (для некоммерческой организации — наименование)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</w:t>
            </w:r>
          </w:p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«Институт Механобр»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«Институт Механобр»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Россия, Санкт-Петербург, В.О., </w:t>
            </w:r>
          </w:p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линия, дом 3, корпус 7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1037800006782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color w:val="000000"/>
              </w:rPr>
              <w:t>1.5. ИНН эмитента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7801013075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01515-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20" w:type="dxa"/>
            <w:vAlign w:val="center"/>
          </w:tcPr>
          <w:p w:rsidR="00044BDA" w:rsidRDefault="00044BDA" w:rsidP="003D295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vAlign w:val="center"/>
          </w:tcPr>
          <w:p w:rsidR="00044BDA" w:rsidRDefault="00044BDA" w:rsidP="003D2959">
            <w:pPr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hyperlink r:id="rId5" w:history="1">
              <w:r w:rsidRPr="00645D99">
                <w:rPr>
                  <w:rStyle w:val="a5"/>
                  <w:b/>
                  <w:bCs/>
                  <w:lang w:val="en-US"/>
                </w:rPr>
                <w:t>www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ms</w:t>
              </w:r>
              <w:r w:rsidRPr="00645D99">
                <w:rPr>
                  <w:rStyle w:val="a5"/>
                  <w:b/>
                  <w:bCs/>
                </w:rPr>
                <w:t>-</w:t>
              </w:r>
              <w:r w:rsidRPr="00645D99">
                <w:rPr>
                  <w:rStyle w:val="a5"/>
                  <w:b/>
                  <w:bCs/>
                  <w:lang w:val="en-US"/>
                </w:rPr>
                <w:t>office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ru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contacts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institute</w:t>
              </w:r>
            </w:hyperlink>
          </w:p>
        </w:tc>
      </w:tr>
    </w:tbl>
    <w:p w:rsidR="00044BDA" w:rsidRDefault="00044BDA" w:rsidP="00044BDA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vAlign w:val="center"/>
          </w:tcPr>
          <w:p w:rsidR="00044BDA" w:rsidRDefault="00044BDA" w:rsidP="003D2959">
            <w:pPr>
              <w:jc w:val="center"/>
            </w:pPr>
            <w:r>
              <w:t>2. Содержание сообщения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bottom w:val="nil"/>
            </w:tcBorders>
            <w:vAlign w:val="bottom"/>
          </w:tcPr>
          <w:p w:rsidR="00044BDA" w:rsidRPr="008D4C86" w:rsidRDefault="00044BDA" w:rsidP="003D2959">
            <w:pPr>
              <w:ind w:left="57" w:right="57"/>
              <w:jc w:val="both"/>
              <w:rPr>
                <w:noProof/>
                <w:sz w:val="22"/>
                <w:szCs w:val="22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2.1. </w:t>
            </w:r>
            <w:r w:rsidRPr="008D4C86">
              <w:rPr>
                <w:noProof/>
                <w:sz w:val="22"/>
                <w:szCs w:val="22"/>
              </w:rPr>
              <w:t>Вид, категория (тип), серия и иные идентификационные признаки ценных бумаг:</w:t>
            </w:r>
          </w:p>
          <w:p w:rsidR="00044BDA" w:rsidRDefault="00044BDA" w:rsidP="003D2959">
            <w:pPr>
              <w:ind w:left="57" w:right="57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Акции 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обыкновенные именные, бездокументарные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044BDA" w:rsidRDefault="00044BDA" w:rsidP="003D2959">
            <w:pPr>
              <w:ind w:left="57" w:right="57"/>
              <w:jc w:val="both"/>
              <w:rPr>
                <w:noProof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2.2. </w:t>
            </w:r>
            <w:r w:rsidRPr="008D4C86">
              <w:rPr>
                <w:noProof/>
                <w:sz w:val="22"/>
                <w:szCs w:val="22"/>
              </w:rPr>
              <w:t>Государственный регистрационный номер выпуска ценных бумаг</w:t>
            </w:r>
            <w:r>
              <w:rPr>
                <w:noProof/>
              </w:rPr>
              <w:t xml:space="preserve"> – </w:t>
            </w:r>
            <w:r>
              <w:rPr>
                <w:b/>
                <w:bCs/>
                <w:noProof/>
                <w:sz w:val="20"/>
                <w:szCs w:val="20"/>
              </w:rPr>
              <w:t>1-02-01515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D</w:t>
            </w:r>
            <w:r>
              <w:rPr>
                <w:noProof/>
              </w:rPr>
              <w:t xml:space="preserve">, </w:t>
            </w:r>
          </w:p>
          <w:p w:rsidR="00044BDA" w:rsidRDefault="00044BDA" w:rsidP="003D2959">
            <w:pPr>
              <w:ind w:left="57" w:right="57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</w:t>
            </w:r>
            <w:r w:rsidRPr="008D4C86">
              <w:rPr>
                <w:noProof/>
                <w:sz w:val="22"/>
                <w:szCs w:val="22"/>
              </w:rPr>
              <w:t xml:space="preserve">дата государственной регистрации </w:t>
            </w: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 ценных бумаг</w:t>
            </w:r>
            <w:r>
              <w:rPr>
                <w:snapToGrid w:val="0"/>
                <w:color w:val="000000"/>
              </w:rPr>
              <w:t xml:space="preserve">- 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28.06.2011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044BDA" w:rsidRDefault="00044BDA" w:rsidP="003D2959">
            <w:pPr>
              <w:ind w:left="57" w:right="57"/>
              <w:jc w:val="both"/>
              <w:rPr>
                <w:snapToGrid w:val="0"/>
                <w:color w:val="000000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2.3. </w:t>
            </w:r>
            <w:r w:rsidRPr="008D4C86">
              <w:rPr>
                <w:noProof/>
                <w:sz w:val="22"/>
                <w:szCs w:val="22"/>
              </w:rPr>
              <w:t>Наименование регистрирующего органа, осуществившего государственную регистрацию выпуска</w:t>
            </w:r>
            <w:r>
              <w:rPr>
                <w:noProof/>
              </w:rPr>
              <w:t xml:space="preserve"> – </w:t>
            </w:r>
            <w:r>
              <w:rPr>
                <w:b/>
                <w:bCs/>
                <w:noProof/>
                <w:sz w:val="20"/>
                <w:szCs w:val="20"/>
              </w:rPr>
              <w:t>РО ФСФР России в СЗФО</w:t>
            </w:r>
            <w:r>
              <w:rPr>
                <w:noProof/>
              </w:rPr>
              <w:t xml:space="preserve"> 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044BDA" w:rsidRDefault="00044BDA" w:rsidP="003D2959">
            <w:pPr>
              <w:ind w:left="57" w:right="57"/>
              <w:jc w:val="both"/>
              <w:rPr>
                <w:snapToGrid w:val="0"/>
                <w:color w:val="000000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8D4C86">
              <w:rPr>
                <w:noProof/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</w:t>
            </w:r>
            <w:r>
              <w:rPr>
                <w:noProof/>
              </w:rPr>
              <w:t xml:space="preserve"> – </w:t>
            </w:r>
            <w:r>
              <w:rPr>
                <w:b/>
                <w:bCs/>
                <w:noProof/>
                <w:sz w:val="20"/>
                <w:szCs w:val="20"/>
              </w:rPr>
              <w:t>Общее собрание акционеров по итогам первого полугодия 2010 года</w:t>
            </w:r>
          </w:p>
        </w:tc>
      </w:tr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044BDA" w:rsidRDefault="00044BDA" w:rsidP="003D2959">
            <w:pPr>
              <w:ind w:left="57" w:right="57"/>
              <w:rPr>
                <w:snapToGrid w:val="0"/>
                <w:color w:val="000000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r w:rsidRPr="008D4C86">
              <w:rPr>
                <w:noProof/>
                <w:sz w:val="22"/>
                <w:szCs w:val="22"/>
              </w:rPr>
              <w:t>Дата принятия решения о выплате (объявлении) дивидендов по акциям эмитента</w:t>
            </w:r>
            <w:r>
              <w:rPr>
                <w:noProof/>
                <w:sz w:val="22"/>
                <w:szCs w:val="22"/>
              </w:rPr>
              <w:t xml:space="preserve"> - </w:t>
            </w:r>
            <w:r>
              <w:rPr>
                <w:noProof/>
              </w:rPr>
              <w:t xml:space="preserve"> </w:t>
            </w:r>
            <w:r w:rsidRPr="00F77689">
              <w:rPr>
                <w:b/>
                <w:bCs/>
                <w:noProof/>
                <w:sz w:val="20"/>
                <w:szCs w:val="20"/>
              </w:rPr>
              <w:t>0</w:t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 w:rsidRPr="00F77689">
              <w:rPr>
                <w:b/>
                <w:bCs/>
                <w:noProof/>
                <w:sz w:val="20"/>
                <w:szCs w:val="20"/>
              </w:rPr>
              <w:t>.0</w:t>
            </w:r>
            <w:r>
              <w:rPr>
                <w:b/>
                <w:bCs/>
                <w:noProof/>
                <w:sz w:val="20"/>
                <w:szCs w:val="20"/>
              </w:rPr>
              <w:t>8</w:t>
            </w:r>
            <w:r w:rsidRPr="00F77689">
              <w:rPr>
                <w:b/>
                <w:bCs/>
                <w:noProof/>
                <w:sz w:val="20"/>
                <w:szCs w:val="20"/>
              </w:rPr>
              <w:t>.2011</w:t>
            </w:r>
            <w:r>
              <w:rPr>
                <w:noProof/>
              </w:rPr>
              <w:t xml:space="preserve">               </w:t>
            </w:r>
          </w:p>
        </w:tc>
      </w:tr>
      <w:tr w:rsidR="00044BDA" w:rsidTr="003D295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nil"/>
            </w:tcBorders>
            <w:vAlign w:val="bottom"/>
          </w:tcPr>
          <w:p w:rsidR="00044BDA" w:rsidRDefault="00044BDA" w:rsidP="003D2959">
            <w:pPr>
              <w:ind w:left="113" w:right="57"/>
              <w:rPr>
                <w:snapToGrid w:val="0"/>
                <w:color w:val="000000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Pr="008D4C86">
              <w:rPr>
                <w:noProof/>
                <w:sz w:val="22"/>
                <w:szCs w:val="22"/>
              </w:rPr>
              <w:t>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–</w:t>
            </w:r>
            <w:r>
              <w:rPr>
                <w:noProof/>
              </w:rPr>
              <w:t xml:space="preserve">                                         </w:t>
            </w:r>
            <w:r w:rsidRPr="00044BDA">
              <w:rPr>
                <w:b/>
                <w:bCs/>
                <w:noProof/>
                <w:sz w:val="20"/>
                <w:szCs w:val="20"/>
              </w:rPr>
              <w:t>0</w:t>
            </w:r>
            <w:r>
              <w:rPr>
                <w:b/>
                <w:bCs/>
                <w:noProof/>
                <w:sz w:val="20"/>
                <w:szCs w:val="20"/>
              </w:rPr>
              <w:t>4.08.2011, протокол № 27</w:t>
            </w:r>
          </w:p>
        </w:tc>
      </w:tr>
      <w:tr w:rsidR="00044BDA" w:rsidTr="003D295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044BDA" w:rsidRDefault="00044BDA" w:rsidP="003D2959">
            <w:pPr>
              <w:ind w:left="57" w:right="57"/>
              <w:jc w:val="both"/>
              <w:rPr>
                <w:noProof/>
                <w:sz w:val="22"/>
                <w:szCs w:val="22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Pr="008D4C86">
              <w:rPr>
                <w:noProof/>
                <w:sz w:val="22"/>
                <w:szCs w:val="22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и/или иного дохода, подлежащего (подлежавшего) выплате по облигациям эмитента определенного выпуска (серии), и размер процентов и (или) иного дохода, подлежащего (подлежавшего) выплате по одной облигации эмитента определенного выпуска (серии).</w:t>
            </w:r>
          </w:p>
          <w:p w:rsidR="00044BDA" w:rsidRPr="00F77689" w:rsidRDefault="00044BDA" w:rsidP="003D2959">
            <w:pPr>
              <w:shd w:val="clear" w:color="auto" w:fill="FFFFFF"/>
              <w:tabs>
                <w:tab w:val="left" w:pos="0"/>
              </w:tabs>
              <w:spacing w:before="120"/>
              <w:ind w:left="113" w:right="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77689">
              <w:rPr>
                <w:b/>
                <w:bCs/>
                <w:sz w:val="20"/>
                <w:szCs w:val="20"/>
              </w:rPr>
              <w:t xml:space="preserve">Общий размер дивидендов </w:t>
            </w:r>
            <w:r w:rsidR="008451F3">
              <w:rPr>
                <w:b/>
                <w:bCs/>
                <w:sz w:val="20"/>
                <w:szCs w:val="20"/>
              </w:rPr>
              <w:t xml:space="preserve">начисленных </w:t>
            </w:r>
            <w:r w:rsidRPr="00F77689">
              <w:rPr>
                <w:b/>
                <w:bCs/>
                <w:sz w:val="20"/>
                <w:szCs w:val="20"/>
              </w:rPr>
              <w:t>за  первое полугодие 201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77689">
              <w:rPr>
                <w:b/>
                <w:bCs/>
                <w:sz w:val="20"/>
                <w:szCs w:val="20"/>
              </w:rPr>
              <w:t xml:space="preserve"> год в сумме </w:t>
            </w:r>
            <w:r>
              <w:rPr>
                <w:b/>
                <w:bCs/>
                <w:sz w:val="20"/>
                <w:szCs w:val="20"/>
              </w:rPr>
              <w:t>8652400,00</w:t>
            </w:r>
            <w:r w:rsidRPr="00F77689">
              <w:rPr>
                <w:b/>
                <w:bCs/>
                <w:sz w:val="20"/>
                <w:szCs w:val="20"/>
              </w:rPr>
              <w:t xml:space="preserve"> тыс. руб. из расчета </w:t>
            </w:r>
            <w:r w:rsidR="008451F3">
              <w:rPr>
                <w:b/>
                <w:bCs/>
                <w:sz w:val="20"/>
                <w:szCs w:val="20"/>
              </w:rPr>
              <w:t>40 (сорок)</w:t>
            </w:r>
            <w:r w:rsidRPr="00F77689">
              <w:rPr>
                <w:b/>
                <w:bCs/>
                <w:sz w:val="20"/>
                <w:szCs w:val="20"/>
              </w:rPr>
              <w:t>руб. на одну</w:t>
            </w:r>
            <w:r w:rsidR="008451F3">
              <w:rPr>
                <w:b/>
                <w:bCs/>
                <w:sz w:val="20"/>
                <w:szCs w:val="20"/>
              </w:rPr>
              <w:t xml:space="preserve"> </w:t>
            </w:r>
            <w:r w:rsidRPr="00F77689">
              <w:rPr>
                <w:b/>
                <w:bCs/>
                <w:sz w:val="20"/>
                <w:szCs w:val="20"/>
              </w:rPr>
              <w:t>обыкновенную акцию</w:t>
            </w:r>
            <w:r w:rsidR="008451F3">
              <w:rPr>
                <w:b/>
                <w:bCs/>
                <w:sz w:val="20"/>
                <w:szCs w:val="20"/>
              </w:rPr>
              <w:t>.</w:t>
            </w:r>
            <w:r w:rsidRPr="00F77689">
              <w:rPr>
                <w:b/>
                <w:bCs/>
                <w:sz w:val="20"/>
                <w:szCs w:val="20"/>
              </w:rPr>
              <w:t xml:space="preserve"> </w:t>
            </w:r>
          </w:p>
          <w:p w:rsidR="00044BDA" w:rsidRDefault="00044BDA" w:rsidP="008451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4BDA" w:rsidTr="003D295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BDA" w:rsidRPr="008D4C86" w:rsidRDefault="00044BDA" w:rsidP="003D2959">
            <w:pPr>
              <w:ind w:left="57" w:right="57"/>
              <w:jc w:val="both"/>
              <w:rPr>
                <w:noProof/>
                <w:sz w:val="22"/>
                <w:szCs w:val="22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2.8. </w:t>
            </w:r>
            <w:r w:rsidRPr="008D4C86">
              <w:rPr>
                <w:noProof/>
                <w:sz w:val="22"/>
                <w:szCs w:val="22"/>
              </w:rPr>
              <w:t xml:space="preserve">Форма выплаты доходов по ценным бумагам эмитента </w:t>
            </w:r>
          </w:p>
          <w:p w:rsidR="00044BDA" w:rsidRDefault="00044BDA" w:rsidP="003D2959">
            <w:pPr>
              <w:ind w:left="57" w:right="57"/>
              <w:jc w:val="both"/>
              <w:rPr>
                <w:noProof/>
              </w:rPr>
            </w:pPr>
            <w:r>
              <w:rPr>
                <w:noProof/>
              </w:rPr>
              <w:t xml:space="preserve">– </w:t>
            </w:r>
            <w:r w:rsidRPr="008D4C86">
              <w:rPr>
                <w:b/>
                <w:bCs/>
                <w:noProof/>
                <w:sz w:val="20"/>
                <w:szCs w:val="20"/>
              </w:rPr>
              <w:t>наличные</w:t>
            </w:r>
            <w:r>
              <w:rPr>
                <w:b/>
                <w:bCs/>
                <w:noProof/>
                <w:sz w:val="20"/>
                <w:szCs w:val="20"/>
              </w:rPr>
              <w:t xml:space="preserve"> денежные средства в рублях  в кассе предприятия и безналичные перечисления.</w:t>
            </w:r>
            <w:r>
              <w:rPr>
                <w:noProof/>
              </w:rPr>
              <w:t xml:space="preserve"> </w:t>
            </w:r>
          </w:p>
          <w:p w:rsidR="00044BDA" w:rsidRDefault="00044BDA" w:rsidP="003D2959">
            <w:pPr>
              <w:ind w:left="57" w:right="57"/>
              <w:jc w:val="both"/>
              <w:rPr>
                <w:snapToGrid w:val="0"/>
                <w:color w:val="000000"/>
              </w:rPr>
            </w:pPr>
          </w:p>
        </w:tc>
      </w:tr>
      <w:tr w:rsidR="00044BDA" w:rsidTr="003D295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single" w:sz="4" w:space="0" w:color="auto"/>
              <w:bottom w:val="nil"/>
            </w:tcBorders>
            <w:vAlign w:val="bottom"/>
          </w:tcPr>
          <w:p w:rsidR="00044BDA" w:rsidRPr="008D4C86" w:rsidRDefault="00044BDA" w:rsidP="003D2959">
            <w:pPr>
              <w:spacing w:before="120"/>
              <w:ind w:left="57" w:right="57"/>
              <w:jc w:val="both"/>
              <w:rPr>
                <w:noProof/>
                <w:sz w:val="22"/>
                <w:szCs w:val="22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2.9. </w:t>
            </w:r>
            <w:r w:rsidRPr="008D4C86">
              <w:rPr>
                <w:noProof/>
                <w:sz w:val="22"/>
                <w:szCs w:val="22"/>
              </w:rPr>
              <w:t xml:space="preserve">Дата, в которую обязательство по выплате доходов по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— дата окончания этого срока: </w:t>
            </w:r>
          </w:p>
          <w:p w:rsidR="00044BDA" w:rsidRDefault="00044BDA" w:rsidP="003D2959">
            <w:pPr>
              <w:ind w:left="57" w:right="57"/>
              <w:jc w:val="center"/>
              <w:rPr>
                <w:snapToGrid w:val="0"/>
                <w:color w:val="00000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 соответствии с ФЗ «Об акционерных обществах»</w:t>
            </w:r>
          </w:p>
        </w:tc>
      </w:tr>
      <w:tr w:rsidR="00044BDA" w:rsidTr="003D295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044BDA" w:rsidRPr="008D4C86" w:rsidRDefault="00044BDA" w:rsidP="003D2959">
            <w:pPr>
              <w:spacing w:before="120"/>
              <w:ind w:left="57" w:right="57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D4C86">
              <w:rPr>
                <w:snapToGrid w:val="0"/>
                <w:color w:val="000000"/>
                <w:sz w:val="22"/>
                <w:szCs w:val="22"/>
              </w:rPr>
              <w:t xml:space="preserve">2.10. </w:t>
            </w:r>
            <w:r w:rsidRPr="008D4C86">
              <w:rPr>
                <w:noProof/>
                <w:sz w:val="22"/>
                <w:szCs w:val="22"/>
              </w:rPr>
              <w:t xml:space="preserve">Общий размер дивидендов, выплаченных по акциям эмитента определенной категории (типа); общий размер процентов и/или иного дохода, выплаченного по облигациям эмитента определенного выпуска (серии) </w:t>
            </w:r>
            <w:r>
              <w:rPr>
                <w:noProof/>
                <w:sz w:val="22"/>
                <w:szCs w:val="22"/>
              </w:rPr>
              <w:t>–</w:t>
            </w:r>
            <w:r w:rsidRPr="008D4C86">
              <w:rPr>
                <w:noProof/>
                <w:sz w:val="22"/>
                <w:szCs w:val="22"/>
              </w:rPr>
              <w:t xml:space="preserve"> </w:t>
            </w:r>
            <w:r w:rsidRPr="00F77689">
              <w:rPr>
                <w:b/>
                <w:bCs/>
                <w:noProof/>
                <w:sz w:val="20"/>
                <w:szCs w:val="20"/>
              </w:rPr>
              <w:t>облигаций и др. ц.б. Общество не имеет.</w:t>
            </w:r>
          </w:p>
        </w:tc>
      </w:tr>
    </w:tbl>
    <w:p w:rsidR="00044BDA" w:rsidRDefault="00044BDA" w:rsidP="00044BDA"/>
    <w:p w:rsidR="00044BDA" w:rsidRDefault="00044BDA" w:rsidP="00044BD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86"/>
        <w:gridCol w:w="2635"/>
        <w:gridCol w:w="142"/>
        <w:gridCol w:w="2968"/>
      </w:tblGrid>
      <w:tr w:rsidR="00044BDA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631" w:type="dxa"/>
            <w:gridSpan w:val="4"/>
            <w:vAlign w:val="center"/>
          </w:tcPr>
          <w:p w:rsidR="00044BDA" w:rsidRPr="0081302B" w:rsidRDefault="00044BDA" w:rsidP="003D2959">
            <w:pPr>
              <w:jc w:val="center"/>
              <w:rPr>
                <w:sz w:val="22"/>
                <w:szCs w:val="22"/>
              </w:rPr>
            </w:pPr>
            <w:r w:rsidRPr="0081302B">
              <w:rPr>
                <w:sz w:val="22"/>
                <w:szCs w:val="22"/>
              </w:rPr>
              <w:t>3. Подпись</w:t>
            </w:r>
          </w:p>
        </w:tc>
      </w:tr>
      <w:tr w:rsidR="00044BDA" w:rsidTr="003D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4BDA" w:rsidRDefault="00044BDA" w:rsidP="003D295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>
              <w:t xml:space="preserve"> </w:t>
            </w:r>
            <w:r>
              <w:rPr>
                <w:sz w:val="18"/>
                <w:szCs w:val="18"/>
              </w:rPr>
              <w:t>Наименование должности</w:t>
            </w:r>
            <w:r>
              <w:rPr>
                <w:sz w:val="18"/>
                <w:szCs w:val="18"/>
              </w:rPr>
              <w:br/>
              <w:t>уполномоченного лица эмитента:</w:t>
            </w:r>
          </w:p>
          <w:p w:rsidR="00044BDA" w:rsidRDefault="00044BDA" w:rsidP="003D2959">
            <w:pPr>
              <w:ind w:left="57"/>
            </w:pPr>
            <w:r>
              <w:rPr>
                <w:sz w:val="18"/>
                <w:szCs w:val="18"/>
              </w:rPr>
              <w:t>Генеральный директор управляющей организации ОАО «Институт Механобр»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DA" w:rsidRDefault="00044BDA" w:rsidP="003D2959">
            <w:pPr>
              <w:jc w:val="center"/>
            </w:pPr>
          </w:p>
          <w:p w:rsidR="00044BDA" w:rsidRDefault="00044BDA" w:rsidP="003D295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44BDA" w:rsidRDefault="00044BDA" w:rsidP="003D2959">
            <w:pPr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4BDA" w:rsidRDefault="00044BDA" w:rsidP="003D2959">
            <w:pPr>
              <w:jc w:val="center"/>
            </w:pPr>
            <w:r>
              <w:t>Е.Л. Березова</w:t>
            </w:r>
          </w:p>
        </w:tc>
      </w:tr>
      <w:tr w:rsidR="00044BDA" w:rsidTr="003D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44BDA" w:rsidRDefault="00044BDA" w:rsidP="003D2959">
            <w:pPr>
              <w:jc w:val="center"/>
            </w:pPr>
          </w:p>
        </w:tc>
        <w:tc>
          <w:tcPr>
            <w:tcW w:w="2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4BDA" w:rsidRDefault="00044BDA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right w:val="nil"/>
            </w:tcBorders>
          </w:tcPr>
          <w:p w:rsidR="00044BDA" w:rsidRDefault="00044BDA" w:rsidP="003D29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single" w:sz="4" w:space="0" w:color="auto"/>
            </w:tcBorders>
          </w:tcPr>
          <w:p w:rsidR="00044BDA" w:rsidRDefault="00044BDA" w:rsidP="003D2959">
            <w:pPr>
              <w:jc w:val="center"/>
              <w:rPr>
                <w:sz w:val="14"/>
                <w:szCs w:val="14"/>
              </w:rPr>
            </w:pPr>
          </w:p>
        </w:tc>
      </w:tr>
      <w:tr w:rsidR="00044BDA" w:rsidRPr="00B045F5" w:rsidTr="003D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DA" w:rsidRPr="00B045F5" w:rsidRDefault="00044BDA" w:rsidP="003D2959">
            <w:pPr>
              <w:jc w:val="center"/>
              <w:rPr>
                <w:sz w:val="2"/>
                <w:szCs w:val="2"/>
              </w:rPr>
            </w:pPr>
          </w:p>
        </w:tc>
      </w:tr>
      <w:tr w:rsidR="00044BDA" w:rsidTr="003D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DA" w:rsidRDefault="00044BDA" w:rsidP="003D295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3.2  Дата: </w:t>
            </w:r>
            <w:r w:rsidR="008451F3">
              <w:rPr>
                <w:sz w:val="18"/>
                <w:szCs w:val="18"/>
              </w:rPr>
              <w:t>22.08</w:t>
            </w:r>
            <w:r>
              <w:rPr>
                <w:sz w:val="18"/>
                <w:szCs w:val="18"/>
              </w:rPr>
              <w:t xml:space="preserve">.2010.                                                                  </w:t>
            </w:r>
            <w:r>
              <w:rPr>
                <w:sz w:val="10"/>
                <w:szCs w:val="10"/>
              </w:rPr>
              <w:t>М.П.</w:t>
            </w:r>
          </w:p>
        </w:tc>
      </w:tr>
    </w:tbl>
    <w:p w:rsidR="00044BDA" w:rsidRDefault="00044BDA" w:rsidP="00044BDA"/>
    <w:p w:rsidR="00044BDA" w:rsidRDefault="00044BDA" w:rsidP="00044BDA">
      <w:pPr>
        <w:pStyle w:val="a3"/>
        <w:tabs>
          <w:tab w:val="clear" w:pos="4677"/>
          <w:tab w:val="clear" w:pos="9355"/>
        </w:tabs>
        <w:autoSpaceDE/>
        <w:autoSpaceDN/>
      </w:pPr>
    </w:p>
    <w:p w:rsidR="00044BDA" w:rsidRDefault="00044BDA" w:rsidP="00044BDA"/>
    <w:p w:rsidR="00044BDA" w:rsidRDefault="00044BDA" w:rsidP="00044BDA"/>
    <w:p w:rsidR="00044BDA" w:rsidRDefault="00044BDA" w:rsidP="00044BDA"/>
    <w:p w:rsidR="00044BDA" w:rsidRDefault="00044BDA" w:rsidP="00044BDA"/>
    <w:p w:rsidR="00044BDA" w:rsidRDefault="00044BDA" w:rsidP="00044BDA"/>
    <w:p w:rsidR="00044BDA" w:rsidRDefault="00044BDA" w:rsidP="00044BDA"/>
    <w:p w:rsidR="00044BDA" w:rsidRDefault="00044BDA"/>
    <w:sectPr w:rsidR="00044BDA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6730"/>
    <w:multiLevelType w:val="multilevel"/>
    <w:tmpl w:val="DB8AF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DA"/>
    <w:rsid w:val="00044BDA"/>
    <w:rsid w:val="003D2959"/>
    <w:rsid w:val="00645D99"/>
    <w:rsid w:val="0081302B"/>
    <w:rsid w:val="008451F3"/>
    <w:rsid w:val="008D4C86"/>
    <w:rsid w:val="00A6725C"/>
    <w:rsid w:val="00B045F5"/>
    <w:rsid w:val="00CA7517"/>
    <w:rsid w:val="00F77689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4BD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044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-office.ru/contacts/instit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Механобр Инжиниринг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23</dc:title>
  <dc:creator>Силенко С.Л.</dc:creator>
  <cp:lastModifiedBy>Egor</cp:lastModifiedBy>
  <cp:revision>2</cp:revision>
  <dcterms:created xsi:type="dcterms:W3CDTF">2011-09-01T10:45:00Z</dcterms:created>
  <dcterms:modified xsi:type="dcterms:W3CDTF">2011-09-01T10:45:00Z</dcterms:modified>
</cp:coreProperties>
</file>